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</w:rPr>
        <w:t>附件</w:t>
      </w:r>
      <w:r>
        <w:t>2</w:t>
      </w:r>
    </w:p>
    <w:p>
      <w:pPr>
        <w:pStyle w:val="6"/>
      </w:pPr>
      <w:bookmarkStart w:id="0" w:name="_GoBack"/>
      <w:r>
        <w:rPr>
          <w:rFonts w:hint="eastAsia"/>
        </w:rPr>
        <w:t>享受支持科技创新进口税收政策的国家中小企业</w:t>
      </w:r>
      <w:r>
        <w:br w:type="textWrapping"/>
      </w:r>
      <w:r>
        <w:rPr>
          <w:rFonts w:hint="eastAsia"/>
        </w:rPr>
        <w:t>公共服务示范平台（技术类）（</w:t>
      </w:r>
      <w:r>
        <w:t>2017</w:t>
      </w:r>
      <w:r>
        <w:rPr>
          <w:rFonts w:hint="eastAsia"/>
        </w:rPr>
        <w:t>年批次）</w:t>
      </w:r>
      <w:r>
        <w:br w:type="textWrapping"/>
      </w:r>
      <w:r>
        <w:rPr>
          <w:rFonts w:hint="eastAsia"/>
        </w:rPr>
        <w:t>复审合格名单</w:t>
      </w:r>
      <w:bookmarkEnd w:id="0"/>
    </w:p>
    <w:p>
      <w:pPr>
        <w:pStyle w:val="8"/>
      </w:pPr>
      <w:r>
        <w:t>1.</w:t>
      </w:r>
      <w:r>
        <w:rPr>
          <w:rFonts w:hint="eastAsia"/>
        </w:rPr>
        <w:t>白山市产品质量检验所</w:t>
      </w:r>
      <w:r>
        <w:t>/</w:t>
      </w:r>
      <w:r>
        <w:rPr>
          <w:rFonts w:hint="eastAsia"/>
        </w:rPr>
        <w:t>国家饮用水产品质量监督检验中心</w:t>
      </w:r>
    </w:p>
    <w:p>
      <w:pPr>
        <w:pStyle w:val="8"/>
      </w:pPr>
      <w:r>
        <w:t>2.</w:t>
      </w:r>
      <w:r>
        <w:rPr>
          <w:rFonts w:hint="eastAsia"/>
        </w:rPr>
        <w:t>苏州中纺联检验技术服务有限公司</w:t>
      </w:r>
    </w:p>
    <w:p>
      <w:pPr>
        <w:pStyle w:val="8"/>
      </w:pPr>
      <w:r>
        <w:t>3.</w:t>
      </w:r>
      <w:r>
        <w:rPr>
          <w:rFonts w:hint="eastAsia"/>
        </w:rPr>
        <w:t>昆山市工业技术研究院有限责任公司</w:t>
      </w:r>
    </w:p>
    <w:p>
      <w:pPr>
        <w:pStyle w:val="8"/>
      </w:pPr>
      <w:r>
        <w:t>4.</w:t>
      </w:r>
      <w:r>
        <w:rPr>
          <w:rFonts w:hint="eastAsia"/>
        </w:rPr>
        <w:t>福建省电子产品监督检验所</w:t>
      </w:r>
    </w:p>
    <w:p>
      <w:pPr>
        <w:pStyle w:val="8"/>
      </w:pPr>
      <w:r>
        <w:t>5.</w:t>
      </w:r>
      <w:r>
        <w:rPr>
          <w:rFonts w:hint="eastAsia"/>
        </w:rPr>
        <w:t>江西省钨与稀土研究院</w:t>
      </w:r>
    </w:p>
    <w:p>
      <w:pPr>
        <w:pStyle w:val="8"/>
      </w:pPr>
      <w:r>
        <w:t>6.</w:t>
      </w:r>
      <w:r>
        <w:rPr>
          <w:rFonts w:hint="eastAsia"/>
        </w:rPr>
        <w:t>成都天河中西医科技保育有限公司</w:t>
      </w:r>
    </w:p>
    <w:p>
      <w:pPr>
        <w:pStyle w:val="8"/>
      </w:pPr>
      <w:r>
        <w:t>7.</w:t>
      </w:r>
      <w:r>
        <w:rPr>
          <w:rFonts w:hint="eastAsia"/>
        </w:rPr>
        <w:t>成都三方电气有限公司</w:t>
      </w:r>
    </w:p>
    <w:p>
      <w:pPr>
        <w:pStyle w:val="8"/>
      </w:pPr>
      <w:r>
        <w:t>8.</w:t>
      </w:r>
      <w:r>
        <w:rPr>
          <w:rFonts w:hint="eastAsia"/>
        </w:rPr>
        <w:t>甘肃省轻工研究院有限责任公司（更名）</w:t>
      </w:r>
    </w:p>
    <w:p>
      <w:pPr>
        <w:pStyle w:val="8"/>
      </w:pPr>
      <w:r>
        <w:t>9.</w:t>
      </w:r>
      <w:r>
        <w:rPr>
          <w:rFonts w:hint="eastAsia"/>
        </w:rPr>
        <w:t>甘肃省建材科研设计院有限责任公司（更名）</w:t>
      </w:r>
    </w:p>
    <w:p>
      <w:pPr>
        <w:pStyle w:val="8"/>
      </w:pPr>
      <w:r>
        <w:t>10.</w:t>
      </w:r>
      <w:r>
        <w:rPr>
          <w:rFonts w:hint="eastAsia"/>
        </w:rPr>
        <w:t>新疆建筑材料研究院</w:t>
      </w:r>
    </w:p>
    <w:p>
      <w:pPr>
        <w:pStyle w:val="8"/>
      </w:pPr>
      <w:r>
        <w:t>11.</w:t>
      </w:r>
      <w:r>
        <w:rPr>
          <w:rFonts w:hint="eastAsia"/>
        </w:rPr>
        <w:t>中汽研汽车零部件检验中心（宁波）有限公司（更名）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TC-9ed14f53*+*5c0f68075b8b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D170A"/>
    <w:rsid w:val="111D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件 (附件组)"/>
    <w:basedOn w:val="5"/>
    <w:uiPriority w:val="99"/>
    <w:pPr>
      <w:spacing w:line="240" w:lineRule="auto"/>
    </w:pPr>
    <w:rPr>
      <w:rFonts w:ascii="ATC-9ed14f53*+*5c0f68075b8b" w:eastAsia="ATC-9ed14f53*+*5c0f68075b8b" w:cs="ATC-9ed14f53*+*5c0f68075b8b"/>
    </w:rPr>
  </w:style>
  <w:style w:type="paragraph" w:customStyle="1" w:styleId="5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eastAsia="Adobe 宋体 Std L" w:cs="Adobe 宋体 Std L" w:hAnsiTheme="minorHAnsi"/>
      <w:color w:val="000000"/>
      <w:kern w:val="0"/>
      <w:sz w:val="24"/>
      <w:szCs w:val="24"/>
      <w:lang w:val="zh-CN" w:eastAsia="zh-CN" w:bidi="ar-SA"/>
    </w:rPr>
  </w:style>
  <w:style w:type="paragraph" w:customStyle="1" w:styleId="6">
    <w:name w:val="附件2行 (附件组)"/>
    <w:basedOn w:val="7"/>
    <w:qFormat/>
    <w:uiPriority w:val="99"/>
    <w:pPr>
      <w:spacing w:line="520" w:lineRule="atLeast"/>
    </w:pPr>
  </w:style>
  <w:style w:type="paragraph" w:customStyle="1" w:styleId="7">
    <w:name w:val="附件标题 (附件组)"/>
    <w:basedOn w:val="8"/>
    <w:qFormat/>
    <w:uiPriority w:val="99"/>
    <w:pPr>
      <w:jc w:val="center"/>
    </w:pPr>
    <w:rPr>
      <w:rFonts w:ascii="方正小标宋_GBK" w:eastAsia="方正小标宋_GBK" w:cs="方正小标宋_GBK"/>
      <w:position w:val="-18"/>
      <w:sz w:val="36"/>
      <w:szCs w:val="36"/>
    </w:rPr>
  </w:style>
  <w:style w:type="paragraph" w:customStyle="1" w:styleId="8">
    <w:name w:val="正文 (正文组)"/>
    <w:basedOn w:val="5"/>
    <w:qFormat/>
    <w:uiPriority w:val="99"/>
    <w:pPr>
      <w:spacing w:line="240" w:lineRule="auto"/>
    </w:pPr>
    <w:rPr>
      <w:rFonts w:ascii="方正书宋_GBK" w:eastAsia="方正书宋_GBK" w:cs="方正书宋_GBK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2020-03-17T08:38:00Z</dcterms:created>
  <dc:creator>undefined</dc:creator>
  <cp:lastModifiedBy>undefined</cp:lastModifiedBy>
  <dcterms:modified xsi:type="dcterms:W3CDTF">2020-03-17T08:39:16Z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